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A38" w:rsidRPr="00AC5A38" w:rsidRDefault="00AC5A38" w:rsidP="00AC5A38">
      <w:pPr>
        <w:rPr>
          <w:rFonts w:ascii="Calibri" w:eastAsia="Times New Roman" w:hAnsi="Calibri" w:cs="Times New Roman"/>
          <w:color w:val="000000"/>
          <w:sz w:val="21"/>
          <w:szCs w:val="21"/>
        </w:rPr>
      </w:pPr>
      <w:r>
        <w:rPr>
          <w:rFonts w:ascii="Calibri" w:eastAsia="Times New Roman" w:hAnsi="Calibri" w:cs="Times New Roman"/>
          <w:noProof/>
          <w:color w:val="000000"/>
          <w:sz w:val="21"/>
          <w:szCs w:val="21"/>
        </w:rPr>
        <w:drawing>
          <wp:inline distT="0" distB="0" distL="0" distR="0">
            <wp:extent cx="5194300" cy="863600"/>
            <wp:effectExtent l="0" t="0" r="12700" b="0"/>
            <wp:docPr id="2" name="Picture 2" descr="Macintosh HD:Users:u0942148: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u0942148:Desktop:image0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94300" cy="863600"/>
                    </a:xfrm>
                    <a:prstGeom prst="rect">
                      <a:avLst/>
                    </a:prstGeom>
                    <a:noFill/>
                    <a:ln>
                      <a:noFill/>
                    </a:ln>
                  </pic:spPr>
                </pic:pic>
              </a:graphicData>
            </a:graphic>
          </wp:inline>
        </w:drawing>
      </w:r>
    </w:p>
    <w:p w:rsidR="00AC5A38" w:rsidRPr="00AC5A38" w:rsidRDefault="00AC5A38" w:rsidP="00AC5A38">
      <w:pPr>
        <w:rPr>
          <w:rFonts w:ascii="Calibri" w:eastAsia="Times New Roman" w:hAnsi="Calibri" w:cs="Times New Roman"/>
          <w:color w:val="000000"/>
          <w:sz w:val="21"/>
          <w:szCs w:val="21"/>
        </w:rPr>
      </w:pPr>
      <w:r w:rsidRPr="00AC5A38">
        <w:rPr>
          <w:rFonts w:ascii="Calibri" w:eastAsia="Times New Roman" w:hAnsi="Calibri" w:cs="Times New Roman"/>
          <w:color w:val="000000"/>
          <w:sz w:val="22"/>
          <w:szCs w:val="22"/>
        </w:rPr>
        <w:t> </w:t>
      </w:r>
    </w:p>
    <w:p w:rsidR="00AC5A38" w:rsidRPr="00AC5A38" w:rsidRDefault="00AC5A38" w:rsidP="00AC5A38">
      <w:pPr>
        <w:rPr>
          <w:rFonts w:ascii="Calibri" w:eastAsia="Times New Roman" w:hAnsi="Calibri" w:cs="Times New Roman"/>
          <w:color w:val="000000"/>
          <w:sz w:val="21"/>
          <w:szCs w:val="21"/>
        </w:rPr>
      </w:pPr>
      <w:r w:rsidRPr="00AC5A38">
        <w:rPr>
          <w:rFonts w:ascii="Rockwell" w:eastAsia="Times New Roman" w:hAnsi="Rockwell" w:cs="Times New Roman"/>
          <w:color w:val="000000"/>
          <w:sz w:val="22"/>
          <w:szCs w:val="22"/>
        </w:rPr>
        <w:t> </w:t>
      </w:r>
    </w:p>
    <w:p w:rsidR="00AC5A38" w:rsidRPr="00AC5A38" w:rsidRDefault="00AC5A38" w:rsidP="00AC5A38">
      <w:pPr>
        <w:jc w:val="center"/>
        <w:rPr>
          <w:rFonts w:ascii="Calibri" w:eastAsia="Times New Roman" w:hAnsi="Calibri" w:cs="Times New Roman"/>
          <w:color w:val="000000"/>
          <w:sz w:val="21"/>
          <w:szCs w:val="21"/>
        </w:rPr>
      </w:pPr>
      <w:r w:rsidRPr="00AC5A38">
        <w:rPr>
          <w:rFonts w:ascii="Tahoma" w:eastAsia="Times New Roman" w:hAnsi="Tahoma" w:cs="Tahoma"/>
          <w:color w:val="000000"/>
        </w:rPr>
        <w:t>GIS Coordinator</w:t>
      </w:r>
    </w:p>
    <w:p w:rsidR="00AC5A38" w:rsidRPr="00AC5A38" w:rsidRDefault="00AC5A38" w:rsidP="00AC5A38">
      <w:pPr>
        <w:jc w:val="center"/>
        <w:rPr>
          <w:rFonts w:ascii="Calibri" w:eastAsia="Times New Roman" w:hAnsi="Calibri" w:cs="Times New Roman"/>
          <w:color w:val="000000"/>
          <w:sz w:val="21"/>
          <w:szCs w:val="21"/>
        </w:rPr>
      </w:pPr>
      <w:r w:rsidRPr="00AC5A38">
        <w:rPr>
          <w:rFonts w:ascii="Tahoma" w:eastAsia="Times New Roman" w:hAnsi="Tahoma" w:cs="Tahoma"/>
          <w:color w:val="000000"/>
        </w:rPr>
        <w:t> </w:t>
      </w:r>
      <w:bookmarkStart w:id="0" w:name="_GoBack"/>
      <w:bookmarkEnd w:id="0"/>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Salt Lake Valley Emergency Communications Center (VECC) is looking for an experienced individual to fill the GIS Coordinator position.</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 </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Under the direction of the TS Manager, designs, operates, oversees and maintains VECC’s Geographic Information System (GIS). Coordinates GIS activities for VECC and between VECC agencies, Salt Lake County and other jurisdictions as needed. Coordinates, manages, and directs GIS database/applications development, definitions, maintenance and implementation. Manages and prepares general planning for the GIS system. Aids and coordinates, mapping, graphic illustrations, and related report preparation for VECC. Provides assistance regarding GIS information to VECC’s employees.</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 </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b/>
          <w:bCs/>
          <w:color w:val="000000"/>
        </w:rPr>
        <w:t>ESSENTIAL DUTIES AND RESPONSIBILITIES </w:t>
      </w:r>
      <w:r w:rsidRPr="00AC5A38">
        <w:rPr>
          <w:rFonts w:ascii="Tahoma" w:eastAsia="Times New Roman" w:hAnsi="Tahoma" w:cs="Tahoma"/>
          <w:color w:val="000000"/>
        </w:rPr>
        <w:t>include but are not limited to the following:</w:t>
      </w:r>
    </w:p>
    <w:p w:rsidR="00AC5A38" w:rsidRPr="00AC5A38" w:rsidRDefault="00AC5A38" w:rsidP="00AC5A38">
      <w:pPr>
        <w:numPr>
          <w:ilvl w:val="0"/>
          <w:numId w:val="1"/>
        </w:numPr>
        <w:rPr>
          <w:rFonts w:ascii="Calibri" w:eastAsia="Times New Roman" w:hAnsi="Calibri" w:cs="Times New Roman"/>
          <w:color w:val="000000"/>
          <w:sz w:val="21"/>
          <w:szCs w:val="21"/>
        </w:rPr>
      </w:pPr>
      <w:r w:rsidRPr="00AC5A38">
        <w:rPr>
          <w:rFonts w:ascii="Tahoma" w:eastAsia="Times New Roman" w:hAnsi="Tahoma" w:cs="Tahoma"/>
          <w:color w:val="000000"/>
        </w:rPr>
        <w:t>Establishes, coordinates, directs and manages GIS database development, structure, tables, forms, reports and maintenance for GIS data for VECC.</w:t>
      </w:r>
    </w:p>
    <w:p w:rsidR="00AC5A38" w:rsidRPr="00AC5A38" w:rsidRDefault="00AC5A38" w:rsidP="00AC5A38">
      <w:pPr>
        <w:numPr>
          <w:ilvl w:val="0"/>
          <w:numId w:val="1"/>
        </w:numPr>
        <w:rPr>
          <w:rFonts w:ascii="Calibri" w:eastAsia="Times New Roman" w:hAnsi="Calibri" w:cs="Times New Roman"/>
          <w:color w:val="000000"/>
          <w:sz w:val="21"/>
          <w:szCs w:val="21"/>
        </w:rPr>
      </w:pPr>
      <w:r w:rsidRPr="00AC5A38">
        <w:rPr>
          <w:rFonts w:ascii="Tahoma" w:eastAsia="Times New Roman" w:hAnsi="Tahoma" w:cs="Tahoma"/>
          <w:color w:val="000000"/>
        </w:rPr>
        <w:t xml:space="preserve">Conducts complex analysis using ArcGIS and </w:t>
      </w:r>
      <w:proofErr w:type="spellStart"/>
      <w:r w:rsidRPr="00AC5A38">
        <w:rPr>
          <w:rFonts w:ascii="Tahoma" w:eastAsia="Times New Roman" w:hAnsi="Tahoma" w:cs="Tahoma"/>
          <w:color w:val="000000"/>
        </w:rPr>
        <w:t>ArcSDE</w:t>
      </w:r>
      <w:proofErr w:type="spellEnd"/>
      <w:r w:rsidRPr="00AC5A38">
        <w:rPr>
          <w:rFonts w:ascii="Tahoma" w:eastAsia="Times New Roman" w:hAnsi="Tahoma" w:cs="Tahoma"/>
          <w:color w:val="000000"/>
        </w:rPr>
        <w:t xml:space="preserve"> in a variety of projects ranging from network analysis to address verification for trouble calls.</w:t>
      </w:r>
    </w:p>
    <w:p w:rsidR="00AC5A38" w:rsidRPr="00AC5A38" w:rsidRDefault="00AC5A38" w:rsidP="00AC5A38">
      <w:pPr>
        <w:numPr>
          <w:ilvl w:val="0"/>
          <w:numId w:val="1"/>
        </w:numPr>
        <w:rPr>
          <w:rFonts w:ascii="Calibri" w:eastAsia="Times New Roman" w:hAnsi="Calibri" w:cs="Times New Roman"/>
          <w:color w:val="000000"/>
          <w:sz w:val="21"/>
          <w:szCs w:val="21"/>
        </w:rPr>
      </w:pPr>
      <w:r w:rsidRPr="00AC5A38">
        <w:rPr>
          <w:rFonts w:ascii="Tahoma" w:eastAsia="Times New Roman" w:hAnsi="Tahoma" w:cs="Tahoma"/>
          <w:color w:val="000000"/>
        </w:rPr>
        <w:t>Understands and is proficient in the use of ArcGIS, ArcGIS Server, and Microsoft SQL Server.</w:t>
      </w:r>
    </w:p>
    <w:p w:rsidR="00AC5A38" w:rsidRPr="00AC5A38" w:rsidRDefault="00AC5A38" w:rsidP="00AC5A38">
      <w:pPr>
        <w:numPr>
          <w:ilvl w:val="0"/>
          <w:numId w:val="1"/>
        </w:numPr>
        <w:rPr>
          <w:rFonts w:ascii="Calibri" w:eastAsia="Times New Roman" w:hAnsi="Calibri" w:cs="Times New Roman"/>
          <w:color w:val="000000"/>
          <w:sz w:val="21"/>
          <w:szCs w:val="21"/>
        </w:rPr>
      </w:pPr>
      <w:r w:rsidRPr="00AC5A38">
        <w:rPr>
          <w:rFonts w:ascii="Tahoma" w:eastAsia="Times New Roman" w:hAnsi="Tahoma" w:cs="Tahoma"/>
          <w:color w:val="000000"/>
        </w:rPr>
        <w:t>Maintains GIS data for VECC’s Computer Aided Dispatch (CAD) and phone systems</w:t>
      </w:r>
    </w:p>
    <w:p w:rsidR="00AC5A38" w:rsidRPr="00AC5A38" w:rsidRDefault="00AC5A38" w:rsidP="00AC5A38">
      <w:pPr>
        <w:ind w:hanging="360"/>
        <w:rPr>
          <w:rFonts w:ascii="Calibri" w:eastAsia="Times New Roman" w:hAnsi="Calibri" w:cs="Times New Roman"/>
          <w:color w:val="000000"/>
          <w:sz w:val="21"/>
          <w:szCs w:val="21"/>
        </w:rPr>
      </w:pPr>
      <w:r w:rsidRPr="00AC5A38">
        <w:rPr>
          <w:rFonts w:ascii="Calibri" w:eastAsia="Times New Roman" w:hAnsi="Calibri" w:cs="Times New Roman"/>
          <w:color w:val="000000"/>
        </w:rPr>
        <w:t>·</w:t>
      </w:r>
      <w:r w:rsidRPr="00AC5A38">
        <w:rPr>
          <w:rFonts w:ascii="Times New Roman" w:eastAsia="Times New Roman" w:hAnsi="Times New Roman" w:cs="Times New Roman"/>
          <w:color w:val="000000"/>
          <w:sz w:val="14"/>
          <w:szCs w:val="14"/>
        </w:rPr>
        <w:t>       </w:t>
      </w:r>
      <w:r w:rsidRPr="00AC5A38">
        <w:rPr>
          <w:rFonts w:ascii="Tahoma" w:eastAsia="Times New Roman" w:hAnsi="Tahoma" w:cs="Tahoma"/>
          <w:color w:val="000000"/>
        </w:rPr>
        <w:t>Installs, maintains, and updates GIS related software, to include ArcGIS, ArcGIS Server.</w:t>
      </w:r>
    </w:p>
    <w:p w:rsidR="00AC5A38" w:rsidRPr="00AC5A38" w:rsidRDefault="00AC5A38" w:rsidP="00AC5A38">
      <w:pPr>
        <w:numPr>
          <w:ilvl w:val="0"/>
          <w:numId w:val="2"/>
        </w:numPr>
        <w:rPr>
          <w:rFonts w:ascii="Calibri" w:eastAsia="Times New Roman" w:hAnsi="Calibri" w:cs="Times New Roman"/>
          <w:color w:val="000000"/>
          <w:sz w:val="21"/>
          <w:szCs w:val="21"/>
        </w:rPr>
      </w:pPr>
      <w:r w:rsidRPr="00AC5A38">
        <w:rPr>
          <w:rFonts w:ascii="Tahoma" w:eastAsia="Times New Roman" w:hAnsi="Tahoma" w:cs="Tahoma"/>
          <w:color w:val="000000"/>
        </w:rPr>
        <w:t>Addressing and geocoding within the State of Utah and the Salt Lake County addressing system.</w:t>
      </w:r>
    </w:p>
    <w:p w:rsidR="00AC5A38" w:rsidRPr="00AC5A38" w:rsidRDefault="00AC5A38" w:rsidP="00AC5A38">
      <w:pPr>
        <w:numPr>
          <w:ilvl w:val="0"/>
          <w:numId w:val="2"/>
        </w:numPr>
        <w:rPr>
          <w:rFonts w:ascii="Calibri" w:eastAsia="Times New Roman" w:hAnsi="Calibri" w:cs="Times New Roman"/>
          <w:color w:val="000000"/>
          <w:sz w:val="21"/>
          <w:szCs w:val="21"/>
        </w:rPr>
      </w:pPr>
      <w:r w:rsidRPr="00AC5A38">
        <w:rPr>
          <w:rFonts w:ascii="Tahoma" w:eastAsia="Times New Roman" w:hAnsi="Tahoma" w:cs="Tahoma"/>
          <w:color w:val="000000"/>
        </w:rPr>
        <w:t>Coordinates, manages and identifies problematic GIS activities among all VECC agencies that directly effects CAD operation.</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 </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b/>
          <w:bCs/>
          <w:color w:val="000000"/>
        </w:rPr>
        <w:t>Knowledge of:</w:t>
      </w:r>
    </w:p>
    <w:p w:rsidR="00AC5A38" w:rsidRPr="00AC5A38" w:rsidRDefault="00AC5A38" w:rsidP="00AC5A38">
      <w:pPr>
        <w:ind w:hanging="360"/>
        <w:rPr>
          <w:rFonts w:ascii="Calibri" w:eastAsia="Times New Roman" w:hAnsi="Calibri" w:cs="Times New Roman"/>
          <w:color w:val="000000"/>
          <w:sz w:val="21"/>
          <w:szCs w:val="21"/>
        </w:rPr>
      </w:pPr>
      <w:proofErr w:type="gramStart"/>
      <w:r w:rsidRPr="00AC5A38">
        <w:rPr>
          <w:rFonts w:ascii="Calibri" w:eastAsia="Times New Roman" w:hAnsi="Calibri" w:cs="Times New Roman"/>
          <w:color w:val="000000"/>
        </w:rPr>
        <w:t>·</w:t>
      </w:r>
      <w:r w:rsidRPr="00AC5A38">
        <w:rPr>
          <w:rFonts w:ascii="Times New Roman" w:eastAsia="Times New Roman" w:hAnsi="Times New Roman" w:cs="Times New Roman"/>
          <w:color w:val="000000"/>
          <w:sz w:val="14"/>
          <w:szCs w:val="14"/>
        </w:rPr>
        <w:t>       </w:t>
      </w:r>
      <w:r w:rsidRPr="00AC5A38">
        <w:rPr>
          <w:rFonts w:ascii="Tahoma" w:eastAsia="Times New Roman" w:hAnsi="Tahoma" w:cs="Tahoma"/>
          <w:color w:val="000000"/>
        </w:rPr>
        <w:t>Operational characteristics, services, and activities of GIS and CAD programs.</w:t>
      </w:r>
      <w:proofErr w:type="gramEnd"/>
    </w:p>
    <w:p w:rsidR="00AC5A38" w:rsidRPr="00AC5A38" w:rsidRDefault="00AC5A38" w:rsidP="00AC5A38">
      <w:pPr>
        <w:ind w:hanging="360"/>
        <w:rPr>
          <w:rFonts w:ascii="Calibri" w:eastAsia="Times New Roman" w:hAnsi="Calibri" w:cs="Times New Roman"/>
          <w:color w:val="000000"/>
          <w:sz w:val="21"/>
          <w:szCs w:val="21"/>
        </w:rPr>
      </w:pPr>
      <w:proofErr w:type="gramStart"/>
      <w:r w:rsidRPr="00AC5A38">
        <w:rPr>
          <w:rFonts w:ascii="Calibri" w:eastAsia="Times New Roman" w:hAnsi="Calibri" w:cs="Times New Roman"/>
          <w:color w:val="000000"/>
        </w:rPr>
        <w:t>·</w:t>
      </w:r>
      <w:r w:rsidRPr="00AC5A38">
        <w:rPr>
          <w:rFonts w:ascii="Times New Roman" w:eastAsia="Times New Roman" w:hAnsi="Times New Roman" w:cs="Times New Roman"/>
          <w:color w:val="000000"/>
          <w:sz w:val="14"/>
          <w:szCs w:val="14"/>
        </w:rPr>
        <w:t>       </w:t>
      </w:r>
      <w:r w:rsidRPr="00AC5A38">
        <w:rPr>
          <w:rFonts w:ascii="Tahoma" w:eastAsia="Times New Roman" w:hAnsi="Tahoma" w:cs="Tahoma"/>
          <w:color w:val="000000"/>
        </w:rPr>
        <w:t>Working knowledge of Python scripting.</w:t>
      </w:r>
      <w:proofErr w:type="gramEnd"/>
    </w:p>
    <w:p w:rsidR="00AC5A38" w:rsidRPr="00AC5A38" w:rsidRDefault="00AC5A38" w:rsidP="00AC5A38">
      <w:pPr>
        <w:ind w:hanging="360"/>
        <w:rPr>
          <w:rFonts w:ascii="Calibri" w:eastAsia="Times New Roman" w:hAnsi="Calibri" w:cs="Times New Roman"/>
          <w:color w:val="000000"/>
          <w:sz w:val="21"/>
          <w:szCs w:val="21"/>
        </w:rPr>
      </w:pPr>
      <w:r w:rsidRPr="00AC5A38">
        <w:rPr>
          <w:rFonts w:ascii="Calibri" w:eastAsia="Times New Roman" w:hAnsi="Calibri" w:cs="Times New Roman"/>
          <w:color w:val="000000"/>
        </w:rPr>
        <w:t>·</w:t>
      </w:r>
      <w:r w:rsidRPr="00AC5A38">
        <w:rPr>
          <w:rFonts w:ascii="Times New Roman" w:eastAsia="Times New Roman" w:hAnsi="Times New Roman" w:cs="Times New Roman"/>
          <w:color w:val="000000"/>
          <w:sz w:val="14"/>
          <w:szCs w:val="14"/>
        </w:rPr>
        <w:t>       </w:t>
      </w:r>
      <w:r w:rsidRPr="00AC5A38">
        <w:rPr>
          <w:rFonts w:ascii="Tahoma" w:eastAsia="Times New Roman" w:hAnsi="Tahoma" w:cs="Tahoma"/>
          <w:color w:val="000000"/>
        </w:rPr>
        <w:t>ESRI Suite of software including ArcGIS Desktop, ARCGIS Server administration,</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 xml:space="preserve">Enterprise </w:t>
      </w:r>
      <w:proofErr w:type="spellStart"/>
      <w:r w:rsidRPr="00AC5A38">
        <w:rPr>
          <w:rFonts w:ascii="Tahoma" w:eastAsia="Times New Roman" w:hAnsi="Tahoma" w:cs="Tahoma"/>
          <w:color w:val="000000"/>
        </w:rPr>
        <w:t>Geodatabase</w:t>
      </w:r>
      <w:proofErr w:type="spellEnd"/>
      <w:r w:rsidRPr="00AC5A38">
        <w:rPr>
          <w:rFonts w:ascii="Tahoma" w:eastAsia="Times New Roman" w:hAnsi="Tahoma" w:cs="Tahoma"/>
          <w:color w:val="000000"/>
        </w:rPr>
        <w:t xml:space="preserve"> Administration, Network Analyst, and other third party</w:t>
      </w:r>
    </w:p>
    <w:p w:rsidR="00AC5A38" w:rsidRPr="00AC5A38" w:rsidRDefault="00AC5A38" w:rsidP="00AC5A38">
      <w:pPr>
        <w:rPr>
          <w:rFonts w:ascii="Calibri" w:eastAsia="Times New Roman" w:hAnsi="Calibri" w:cs="Times New Roman"/>
          <w:color w:val="000000"/>
          <w:sz w:val="21"/>
          <w:szCs w:val="21"/>
        </w:rPr>
      </w:pPr>
      <w:proofErr w:type="gramStart"/>
      <w:r w:rsidRPr="00AC5A38">
        <w:rPr>
          <w:rFonts w:ascii="Tahoma" w:eastAsia="Times New Roman" w:hAnsi="Tahoma" w:cs="Tahoma"/>
          <w:color w:val="000000"/>
        </w:rPr>
        <w:lastRenderedPageBreak/>
        <w:t>products</w:t>
      </w:r>
      <w:proofErr w:type="gramEnd"/>
      <w:r w:rsidRPr="00AC5A38">
        <w:rPr>
          <w:rFonts w:ascii="Tahoma" w:eastAsia="Times New Roman" w:hAnsi="Tahoma" w:cs="Tahoma"/>
          <w:color w:val="000000"/>
        </w:rPr>
        <w:t xml:space="preserve"> and extensions.</w:t>
      </w:r>
    </w:p>
    <w:p w:rsidR="00AC5A38" w:rsidRPr="00AC5A38" w:rsidRDefault="00AC5A38" w:rsidP="00AC5A38">
      <w:pPr>
        <w:numPr>
          <w:ilvl w:val="0"/>
          <w:numId w:val="3"/>
        </w:numPr>
        <w:rPr>
          <w:rFonts w:ascii="Calibri" w:eastAsia="Times New Roman" w:hAnsi="Calibri" w:cs="Times New Roman"/>
          <w:color w:val="000000"/>
          <w:sz w:val="21"/>
          <w:szCs w:val="21"/>
        </w:rPr>
      </w:pPr>
      <w:r w:rsidRPr="00AC5A38">
        <w:rPr>
          <w:rFonts w:ascii="Tahoma" w:eastAsia="Times New Roman" w:hAnsi="Tahoma" w:cs="Tahoma"/>
          <w:color w:val="000000"/>
        </w:rPr>
        <w:t>Basic CAD functionality</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b/>
          <w:bCs/>
          <w:color w:val="000000"/>
        </w:rPr>
        <w:t> </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b/>
          <w:bCs/>
          <w:color w:val="000000"/>
        </w:rPr>
        <w:t>Qualifications must include:</w:t>
      </w:r>
    </w:p>
    <w:p w:rsidR="00AC5A38" w:rsidRPr="00AC5A38" w:rsidRDefault="00AC5A38" w:rsidP="00AC5A38">
      <w:pPr>
        <w:numPr>
          <w:ilvl w:val="0"/>
          <w:numId w:val="4"/>
        </w:numPr>
        <w:rPr>
          <w:rFonts w:ascii="Calibri" w:eastAsia="Times New Roman" w:hAnsi="Calibri" w:cs="Times New Roman"/>
          <w:color w:val="000000"/>
          <w:sz w:val="21"/>
          <w:szCs w:val="21"/>
        </w:rPr>
      </w:pPr>
      <w:r w:rsidRPr="00AC5A38">
        <w:rPr>
          <w:rFonts w:ascii="Tahoma" w:eastAsia="Times New Roman" w:hAnsi="Tahoma" w:cs="Tahoma"/>
          <w:color w:val="000000"/>
        </w:rPr>
        <w:t>Bachelors degree in Geography with emphasis in GIS, urban planning, civil engineering, cartography, plus four (4) years progressively responsible GIS systems experience with a GIS system, preferably with ArcGIS.</w:t>
      </w:r>
    </w:p>
    <w:p w:rsidR="00AC5A38" w:rsidRPr="00AC5A38" w:rsidRDefault="00AC5A38" w:rsidP="00AC5A38">
      <w:pPr>
        <w:numPr>
          <w:ilvl w:val="0"/>
          <w:numId w:val="4"/>
        </w:numPr>
        <w:rPr>
          <w:rFonts w:ascii="Calibri" w:eastAsia="Times New Roman" w:hAnsi="Calibri" w:cs="Times New Roman"/>
          <w:color w:val="000000"/>
          <w:sz w:val="21"/>
          <w:szCs w:val="21"/>
        </w:rPr>
      </w:pPr>
      <w:r w:rsidRPr="00AC5A38">
        <w:rPr>
          <w:rFonts w:ascii="Tahoma" w:eastAsia="Times New Roman" w:hAnsi="Tahoma" w:cs="Tahoma"/>
          <w:color w:val="000000"/>
        </w:rPr>
        <w:t xml:space="preserve">Experience in basic GIS and Windows operations, </w:t>
      </w:r>
      <w:proofErr w:type="gramStart"/>
      <w:r w:rsidRPr="00AC5A38">
        <w:rPr>
          <w:rFonts w:ascii="Tahoma" w:eastAsia="Times New Roman" w:hAnsi="Tahoma" w:cs="Tahoma"/>
          <w:color w:val="000000"/>
        </w:rPr>
        <w:t>internet</w:t>
      </w:r>
      <w:proofErr w:type="gramEnd"/>
      <w:r w:rsidRPr="00AC5A38">
        <w:rPr>
          <w:rFonts w:ascii="Tahoma" w:eastAsia="Times New Roman" w:hAnsi="Tahoma" w:cs="Tahoma"/>
          <w:color w:val="000000"/>
        </w:rPr>
        <w:t xml:space="preserve"> mapping technology, and implementing an enterprise GIS system is preferred.</w:t>
      </w:r>
    </w:p>
    <w:p w:rsidR="00AC5A38" w:rsidRPr="00AC5A38" w:rsidRDefault="00AC5A38" w:rsidP="00AC5A38">
      <w:pPr>
        <w:numPr>
          <w:ilvl w:val="0"/>
          <w:numId w:val="4"/>
        </w:numPr>
        <w:rPr>
          <w:rFonts w:ascii="Calibri" w:eastAsia="Times New Roman" w:hAnsi="Calibri" w:cs="Times New Roman"/>
          <w:color w:val="000000"/>
          <w:sz w:val="21"/>
          <w:szCs w:val="21"/>
        </w:rPr>
      </w:pPr>
      <w:r w:rsidRPr="00AC5A38">
        <w:rPr>
          <w:rFonts w:ascii="Tahoma" w:eastAsia="Times New Roman" w:hAnsi="Tahoma" w:cs="Tahoma"/>
          <w:color w:val="000000"/>
        </w:rPr>
        <w:t>Act clearly and quickly in emergency or stressful situations</w:t>
      </w:r>
    </w:p>
    <w:p w:rsidR="00AC5A38" w:rsidRPr="00AC5A38" w:rsidRDefault="00AC5A38" w:rsidP="00AC5A38">
      <w:pPr>
        <w:numPr>
          <w:ilvl w:val="0"/>
          <w:numId w:val="4"/>
        </w:numPr>
        <w:rPr>
          <w:rFonts w:ascii="Calibri" w:eastAsia="Times New Roman" w:hAnsi="Calibri" w:cs="Times New Roman"/>
          <w:color w:val="000000"/>
          <w:sz w:val="21"/>
          <w:szCs w:val="21"/>
        </w:rPr>
      </w:pPr>
      <w:r w:rsidRPr="00AC5A38">
        <w:rPr>
          <w:rFonts w:ascii="Tahoma" w:eastAsia="Times New Roman" w:hAnsi="Tahoma" w:cs="Tahoma"/>
          <w:color w:val="000000"/>
        </w:rPr>
        <w:t>Ability to establish and maintain effective working relations with co-workers, supervisors, personnel from other agencies and provide effective customer service. Strong interpersonal skills.</w:t>
      </w:r>
    </w:p>
    <w:p w:rsidR="00AC5A38" w:rsidRPr="00AC5A38" w:rsidRDefault="00AC5A38" w:rsidP="00AC5A38">
      <w:pPr>
        <w:numPr>
          <w:ilvl w:val="0"/>
          <w:numId w:val="4"/>
        </w:numPr>
        <w:rPr>
          <w:rFonts w:ascii="Calibri" w:eastAsia="Times New Roman" w:hAnsi="Calibri" w:cs="Times New Roman"/>
          <w:color w:val="000000"/>
          <w:sz w:val="21"/>
          <w:szCs w:val="21"/>
        </w:rPr>
      </w:pPr>
      <w:r w:rsidRPr="00AC5A38">
        <w:rPr>
          <w:rFonts w:ascii="Tahoma" w:eastAsia="Times New Roman" w:hAnsi="Tahoma" w:cs="Tahoma"/>
          <w:color w:val="000000"/>
        </w:rPr>
        <w:t>Successful completion of drug screen and background check.</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 </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Salary range (per hour): $29.58 to $44.37 depending on experience</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 </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Closing date: September 26, 2017</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 </w:t>
      </w:r>
    </w:p>
    <w:p w:rsidR="00AC5A38" w:rsidRPr="00AC5A38" w:rsidRDefault="00AC5A38" w:rsidP="00AC5A38">
      <w:pPr>
        <w:rPr>
          <w:rFonts w:ascii="Calibri" w:eastAsia="Times New Roman" w:hAnsi="Calibri" w:cs="Times New Roman"/>
          <w:color w:val="000000"/>
          <w:sz w:val="21"/>
          <w:szCs w:val="21"/>
        </w:rPr>
      </w:pPr>
      <w:r w:rsidRPr="00AC5A38">
        <w:rPr>
          <w:rFonts w:ascii="Tahoma" w:eastAsia="Times New Roman" w:hAnsi="Tahoma" w:cs="Tahoma"/>
          <w:color w:val="000000"/>
        </w:rPr>
        <w:t>If you are interested in applying for this position, please go to www.vecc9-1-1.com and under the employment section, please submit the application and attach a resume. If you have any questions, please contact Jeff Monson at 801-840-4033.</w:t>
      </w:r>
    </w:p>
    <w:p w:rsidR="005E28D8" w:rsidRDefault="005E28D8"/>
    <w:sectPr w:rsidR="005E28D8" w:rsidSect="005E28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75E"/>
    <w:multiLevelType w:val="multilevel"/>
    <w:tmpl w:val="9DC0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850B1"/>
    <w:multiLevelType w:val="multilevel"/>
    <w:tmpl w:val="9D72A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365825"/>
    <w:multiLevelType w:val="multilevel"/>
    <w:tmpl w:val="9336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314352"/>
    <w:multiLevelType w:val="multilevel"/>
    <w:tmpl w:val="A652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38"/>
    <w:rsid w:val="005E28D8"/>
    <w:rsid w:val="00AC5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D1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A3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A3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A38"/>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A3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900516">
      <w:bodyDiv w:val="1"/>
      <w:marLeft w:val="0"/>
      <w:marRight w:val="0"/>
      <w:marTop w:val="0"/>
      <w:marBottom w:val="0"/>
      <w:divBdr>
        <w:top w:val="none" w:sz="0" w:space="0" w:color="auto"/>
        <w:left w:val="none" w:sz="0" w:space="0" w:color="auto"/>
        <w:bottom w:val="none" w:sz="0" w:space="0" w:color="auto"/>
        <w:right w:val="none" w:sz="0" w:space="0" w:color="auto"/>
      </w:divBdr>
      <w:divsChild>
        <w:div w:id="1515651879">
          <w:marLeft w:val="0"/>
          <w:marRight w:val="0"/>
          <w:marTop w:val="0"/>
          <w:marBottom w:val="0"/>
          <w:divBdr>
            <w:top w:val="none" w:sz="0" w:space="0" w:color="auto"/>
            <w:left w:val="none" w:sz="0" w:space="0" w:color="auto"/>
            <w:bottom w:val="none" w:sz="0" w:space="0" w:color="auto"/>
            <w:right w:val="none" w:sz="0" w:space="0" w:color="auto"/>
          </w:divBdr>
        </w:div>
        <w:div w:id="70277941">
          <w:marLeft w:val="0"/>
          <w:marRight w:val="0"/>
          <w:marTop w:val="0"/>
          <w:marBottom w:val="0"/>
          <w:divBdr>
            <w:top w:val="none" w:sz="0" w:space="0" w:color="auto"/>
            <w:left w:val="none" w:sz="0" w:space="0" w:color="auto"/>
            <w:bottom w:val="none" w:sz="0" w:space="0" w:color="auto"/>
            <w:right w:val="none" w:sz="0" w:space="0" w:color="auto"/>
          </w:divBdr>
        </w:div>
        <w:div w:id="520826445">
          <w:marLeft w:val="0"/>
          <w:marRight w:val="0"/>
          <w:marTop w:val="0"/>
          <w:marBottom w:val="0"/>
          <w:divBdr>
            <w:top w:val="none" w:sz="0" w:space="0" w:color="auto"/>
            <w:left w:val="none" w:sz="0" w:space="0" w:color="auto"/>
            <w:bottom w:val="none" w:sz="0" w:space="0" w:color="auto"/>
            <w:right w:val="none" w:sz="0" w:space="0" w:color="auto"/>
          </w:divBdr>
        </w:div>
        <w:div w:id="1333946257">
          <w:marLeft w:val="0"/>
          <w:marRight w:val="0"/>
          <w:marTop w:val="0"/>
          <w:marBottom w:val="0"/>
          <w:divBdr>
            <w:top w:val="none" w:sz="0" w:space="0" w:color="auto"/>
            <w:left w:val="none" w:sz="0" w:space="0" w:color="auto"/>
            <w:bottom w:val="none" w:sz="0" w:space="0" w:color="auto"/>
            <w:right w:val="none" w:sz="0" w:space="0" w:color="auto"/>
          </w:divBdr>
        </w:div>
        <w:div w:id="995378807">
          <w:marLeft w:val="0"/>
          <w:marRight w:val="0"/>
          <w:marTop w:val="0"/>
          <w:marBottom w:val="0"/>
          <w:divBdr>
            <w:top w:val="none" w:sz="0" w:space="0" w:color="auto"/>
            <w:left w:val="none" w:sz="0" w:space="0" w:color="auto"/>
            <w:bottom w:val="none" w:sz="0" w:space="0" w:color="auto"/>
            <w:right w:val="none" w:sz="0" w:space="0" w:color="auto"/>
          </w:divBdr>
        </w:div>
        <w:div w:id="1812288948">
          <w:marLeft w:val="0"/>
          <w:marRight w:val="0"/>
          <w:marTop w:val="0"/>
          <w:marBottom w:val="0"/>
          <w:divBdr>
            <w:top w:val="none" w:sz="0" w:space="0" w:color="auto"/>
            <w:left w:val="none" w:sz="0" w:space="0" w:color="auto"/>
            <w:bottom w:val="none" w:sz="0" w:space="0" w:color="auto"/>
            <w:right w:val="none" w:sz="0" w:space="0" w:color="auto"/>
          </w:divBdr>
        </w:div>
        <w:div w:id="38631648">
          <w:marLeft w:val="0"/>
          <w:marRight w:val="0"/>
          <w:marTop w:val="0"/>
          <w:marBottom w:val="0"/>
          <w:divBdr>
            <w:top w:val="none" w:sz="0" w:space="0" w:color="auto"/>
            <w:left w:val="none" w:sz="0" w:space="0" w:color="auto"/>
            <w:bottom w:val="none" w:sz="0" w:space="0" w:color="auto"/>
            <w:right w:val="none" w:sz="0" w:space="0" w:color="auto"/>
          </w:divBdr>
        </w:div>
        <w:div w:id="1130709184">
          <w:marLeft w:val="0"/>
          <w:marRight w:val="0"/>
          <w:marTop w:val="0"/>
          <w:marBottom w:val="0"/>
          <w:divBdr>
            <w:top w:val="none" w:sz="0" w:space="0" w:color="auto"/>
            <w:left w:val="none" w:sz="0" w:space="0" w:color="auto"/>
            <w:bottom w:val="none" w:sz="0" w:space="0" w:color="auto"/>
            <w:right w:val="none" w:sz="0" w:space="0" w:color="auto"/>
          </w:divBdr>
        </w:div>
        <w:div w:id="1202982180">
          <w:marLeft w:val="720"/>
          <w:marRight w:val="0"/>
          <w:marTop w:val="0"/>
          <w:marBottom w:val="0"/>
          <w:divBdr>
            <w:top w:val="none" w:sz="0" w:space="0" w:color="auto"/>
            <w:left w:val="none" w:sz="0" w:space="0" w:color="auto"/>
            <w:bottom w:val="none" w:sz="0" w:space="0" w:color="auto"/>
            <w:right w:val="none" w:sz="0" w:space="0" w:color="auto"/>
          </w:divBdr>
        </w:div>
        <w:div w:id="1269586032">
          <w:marLeft w:val="0"/>
          <w:marRight w:val="0"/>
          <w:marTop w:val="0"/>
          <w:marBottom w:val="0"/>
          <w:divBdr>
            <w:top w:val="none" w:sz="0" w:space="0" w:color="auto"/>
            <w:left w:val="none" w:sz="0" w:space="0" w:color="auto"/>
            <w:bottom w:val="none" w:sz="0" w:space="0" w:color="auto"/>
            <w:right w:val="none" w:sz="0" w:space="0" w:color="auto"/>
          </w:divBdr>
        </w:div>
        <w:div w:id="1928423823">
          <w:marLeft w:val="0"/>
          <w:marRight w:val="0"/>
          <w:marTop w:val="0"/>
          <w:marBottom w:val="0"/>
          <w:divBdr>
            <w:top w:val="none" w:sz="0" w:space="0" w:color="auto"/>
            <w:left w:val="none" w:sz="0" w:space="0" w:color="auto"/>
            <w:bottom w:val="none" w:sz="0" w:space="0" w:color="auto"/>
            <w:right w:val="none" w:sz="0" w:space="0" w:color="auto"/>
          </w:divBdr>
        </w:div>
        <w:div w:id="1179268512">
          <w:marLeft w:val="720"/>
          <w:marRight w:val="0"/>
          <w:marTop w:val="0"/>
          <w:marBottom w:val="0"/>
          <w:divBdr>
            <w:top w:val="none" w:sz="0" w:space="0" w:color="auto"/>
            <w:left w:val="none" w:sz="0" w:space="0" w:color="auto"/>
            <w:bottom w:val="none" w:sz="0" w:space="0" w:color="auto"/>
            <w:right w:val="none" w:sz="0" w:space="0" w:color="auto"/>
          </w:divBdr>
        </w:div>
        <w:div w:id="1219315858">
          <w:marLeft w:val="720"/>
          <w:marRight w:val="0"/>
          <w:marTop w:val="0"/>
          <w:marBottom w:val="0"/>
          <w:divBdr>
            <w:top w:val="none" w:sz="0" w:space="0" w:color="auto"/>
            <w:left w:val="none" w:sz="0" w:space="0" w:color="auto"/>
            <w:bottom w:val="none" w:sz="0" w:space="0" w:color="auto"/>
            <w:right w:val="none" w:sz="0" w:space="0" w:color="auto"/>
          </w:divBdr>
        </w:div>
        <w:div w:id="954676242">
          <w:marLeft w:val="720"/>
          <w:marRight w:val="0"/>
          <w:marTop w:val="0"/>
          <w:marBottom w:val="0"/>
          <w:divBdr>
            <w:top w:val="none" w:sz="0" w:space="0" w:color="auto"/>
            <w:left w:val="none" w:sz="0" w:space="0" w:color="auto"/>
            <w:bottom w:val="none" w:sz="0" w:space="0" w:color="auto"/>
            <w:right w:val="none" w:sz="0" w:space="0" w:color="auto"/>
          </w:divBdr>
        </w:div>
        <w:div w:id="626396130">
          <w:marLeft w:val="720"/>
          <w:marRight w:val="0"/>
          <w:marTop w:val="0"/>
          <w:marBottom w:val="0"/>
          <w:divBdr>
            <w:top w:val="none" w:sz="0" w:space="0" w:color="auto"/>
            <w:left w:val="none" w:sz="0" w:space="0" w:color="auto"/>
            <w:bottom w:val="none" w:sz="0" w:space="0" w:color="auto"/>
            <w:right w:val="none" w:sz="0" w:space="0" w:color="auto"/>
          </w:divBdr>
        </w:div>
        <w:div w:id="1548493201">
          <w:marLeft w:val="720"/>
          <w:marRight w:val="0"/>
          <w:marTop w:val="0"/>
          <w:marBottom w:val="0"/>
          <w:divBdr>
            <w:top w:val="none" w:sz="0" w:space="0" w:color="auto"/>
            <w:left w:val="none" w:sz="0" w:space="0" w:color="auto"/>
            <w:bottom w:val="none" w:sz="0" w:space="0" w:color="auto"/>
            <w:right w:val="none" w:sz="0" w:space="0" w:color="auto"/>
          </w:divBdr>
        </w:div>
        <w:div w:id="2033073713">
          <w:marLeft w:val="0"/>
          <w:marRight w:val="0"/>
          <w:marTop w:val="0"/>
          <w:marBottom w:val="0"/>
          <w:divBdr>
            <w:top w:val="none" w:sz="0" w:space="0" w:color="auto"/>
            <w:left w:val="none" w:sz="0" w:space="0" w:color="auto"/>
            <w:bottom w:val="none" w:sz="0" w:space="0" w:color="auto"/>
            <w:right w:val="none" w:sz="0" w:space="0" w:color="auto"/>
          </w:divBdr>
        </w:div>
        <w:div w:id="2010210937">
          <w:marLeft w:val="0"/>
          <w:marRight w:val="0"/>
          <w:marTop w:val="0"/>
          <w:marBottom w:val="0"/>
          <w:divBdr>
            <w:top w:val="none" w:sz="0" w:space="0" w:color="auto"/>
            <w:left w:val="none" w:sz="0" w:space="0" w:color="auto"/>
            <w:bottom w:val="none" w:sz="0" w:space="0" w:color="auto"/>
            <w:right w:val="none" w:sz="0" w:space="0" w:color="auto"/>
          </w:divBdr>
        </w:div>
        <w:div w:id="178591697">
          <w:marLeft w:val="0"/>
          <w:marRight w:val="0"/>
          <w:marTop w:val="0"/>
          <w:marBottom w:val="0"/>
          <w:divBdr>
            <w:top w:val="none" w:sz="0" w:space="0" w:color="auto"/>
            <w:left w:val="none" w:sz="0" w:space="0" w:color="auto"/>
            <w:bottom w:val="none" w:sz="0" w:space="0" w:color="auto"/>
            <w:right w:val="none" w:sz="0" w:space="0" w:color="auto"/>
          </w:divBdr>
        </w:div>
        <w:div w:id="748041543">
          <w:marLeft w:val="0"/>
          <w:marRight w:val="0"/>
          <w:marTop w:val="0"/>
          <w:marBottom w:val="0"/>
          <w:divBdr>
            <w:top w:val="none" w:sz="0" w:space="0" w:color="auto"/>
            <w:left w:val="none" w:sz="0" w:space="0" w:color="auto"/>
            <w:bottom w:val="none" w:sz="0" w:space="0" w:color="auto"/>
            <w:right w:val="none" w:sz="0" w:space="0" w:color="auto"/>
          </w:divBdr>
        </w:div>
        <w:div w:id="1780760047">
          <w:marLeft w:val="0"/>
          <w:marRight w:val="0"/>
          <w:marTop w:val="0"/>
          <w:marBottom w:val="0"/>
          <w:divBdr>
            <w:top w:val="none" w:sz="0" w:space="0" w:color="auto"/>
            <w:left w:val="none" w:sz="0" w:space="0" w:color="auto"/>
            <w:bottom w:val="none" w:sz="0" w:space="0" w:color="auto"/>
            <w:right w:val="none" w:sz="0" w:space="0" w:color="auto"/>
          </w:divBdr>
        </w:div>
        <w:div w:id="383796154">
          <w:marLeft w:val="0"/>
          <w:marRight w:val="0"/>
          <w:marTop w:val="0"/>
          <w:marBottom w:val="0"/>
          <w:divBdr>
            <w:top w:val="none" w:sz="0" w:space="0" w:color="auto"/>
            <w:left w:val="none" w:sz="0" w:space="0" w:color="auto"/>
            <w:bottom w:val="none" w:sz="0" w:space="0" w:color="auto"/>
            <w:right w:val="none" w:sz="0" w:space="0" w:color="auto"/>
          </w:divBdr>
        </w:div>
        <w:div w:id="1378970244">
          <w:marLeft w:val="0"/>
          <w:marRight w:val="0"/>
          <w:marTop w:val="0"/>
          <w:marBottom w:val="0"/>
          <w:divBdr>
            <w:top w:val="none" w:sz="0" w:space="0" w:color="auto"/>
            <w:left w:val="none" w:sz="0" w:space="0" w:color="auto"/>
            <w:bottom w:val="none" w:sz="0" w:space="0" w:color="auto"/>
            <w:right w:val="none" w:sz="0" w:space="0" w:color="auto"/>
          </w:divBdr>
        </w:div>
        <w:div w:id="20568513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2554</Characters>
  <Application>Microsoft Macintosh Word</Application>
  <DocSecurity>0</DocSecurity>
  <Lines>21</Lines>
  <Paragraphs>5</Paragraphs>
  <ScaleCrop>false</ScaleCrop>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Graves</dc:creator>
  <cp:keywords/>
  <dc:description/>
  <cp:lastModifiedBy>Quinn Graves</cp:lastModifiedBy>
  <cp:revision>1</cp:revision>
  <dcterms:created xsi:type="dcterms:W3CDTF">2017-09-18T20:07:00Z</dcterms:created>
  <dcterms:modified xsi:type="dcterms:W3CDTF">2017-09-18T20:09:00Z</dcterms:modified>
</cp:coreProperties>
</file>